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W w:type="dxa" w:w="9360"/>
            <w:shd w:fill="0e1712" w:val="clear"/>
            <w:tcMar>
              <w:top w:type="dxa" w:w="180"/>
              <w:left w:type="dxa" w:w="300"/>
              <w:bottom w:type="dxa" w:w="180"/>
              <w:right w:type="dxa" w:w="300"/>
            </w:tcMar>
          </w:tcPr>
          <w:p>
            <w:pPr>
              <w:spacing w:after="20"/>
              <w:jc w:val="center"/>
            </w:pPr>
            <w:r>
              <w:rPr>
                <w:rFonts w:ascii="Arial" w:cs="Arial" w:eastAsia="Arial" w:hAnsi="Arial"/>
                <w:b/>
                <w:bCs/>
                <w:color w:val="e5b872"/>
                <w:sz w:val="48"/>
                <w:szCs w:val="48"/>
              </w:rPr>
              <w:t xml:space="preserve">HILLCAMP</w:t>
            </w:r>
          </w:p>
          <w:p>
            <w:pPr>
              <w:spacing w:after="0"/>
              <w:jc w:val="center"/>
            </w:pPr>
            <w:r>
              <w:rPr>
                <w:rFonts w:ascii="Arial" w:cs="Arial" w:eastAsia="Arial" w:hAnsi="Arial"/>
                <w:color w:val="c8d4c2"/>
                <w:sz w:val="22"/>
                <w:szCs w:val="22"/>
              </w:rPr>
              <w:t xml:space="preserve">Talking points for neighbors</w:t>
            </w:r>
          </w:p>
        </w:tc>
      </w:tr>
    </w:tbl>
    <w:p>
      <w:pPr>
        <w:spacing w:after="0" w:before="0"/>
      </w:pPr>
      <w:r>
        <w:rPr>
          <w:rFonts w:ascii="Arial" w:cs="Arial" w:eastAsia="Arial" w:hAnsi="Arial"/>
          <w:sz w:val="28"/>
          <w:szCs w:val="28"/>
        </w:rPr>
        <w:t xml:space="preserve"/>
      </w:r>
    </w:p>
    <w:p>
      <w:pPr>
        <w:keepNext/>
        <w:spacing w:after="6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What is this?</w:t>
      </w:r>
    </w:p>
    <w:p>
      <w:pPr>
        <w:spacing w:after="180"/>
        <w:jc w:val="both"/>
      </w:pPr>
      <w:r>
        <w:rPr>
          <w:rFonts w:ascii="Arial" w:cs="Arial" w:eastAsia="Arial" w:hAnsi="Arial"/>
          <w:sz w:val="22"/>
          <w:szCs w:val="22"/>
        </w:rPr>
        <w:t xml:space="preserve">343 homes are proposed on the mesa above Surrey Ridge. City Council votes on the road and pump station that would serve them on November 3, Election Day.</w:t>
      </w:r>
    </w:p>
    <w:p>
      <w:pPr>
        <w:keepNext/>
        <w:spacing w:after="6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Why should I care?</w:t>
      </w:r>
    </w:p>
    <w:p>
      <w:pPr>
        <w:spacing w:after="100"/>
        <w:ind w:left="200" w:hanging="200"/>
        <w:jc w:val="left"/>
      </w:pPr>
      <w:r>
        <w:rPr>
          <w:rFonts w:ascii="Arial" w:cs="Arial" w:eastAsia="Arial" w:hAnsi="Arial"/>
          <w:sz w:val="22"/>
          <w:szCs w:val="22"/>
        </w:rPr>
        <w:t xml:space="preserve">●  </w:t>
      </w:r>
      <w:r>
        <w:rPr>
          <w:rFonts w:ascii="Arial" w:cs="Arial" w:eastAsia="Arial" w:hAnsi="Arial"/>
          <w:sz w:val="22"/>
          <w:szCs w:val="22"/>
        </w:rPr>
        <w:t xml:space="preserve">Surrey Ridge has no fire hydrants and one paved road out.</w:t>
      </w:r>
    </w:p>
    <w:p>
      <w:pPr>
        <w:spacing w:after="100"/>
        <w:ind w:left="200" w:hanging="200"/>
        <w:jc w:val="left"/>
      </w:pPr>
      <w:r>
        <w:rPr>
          <w:rFonts w:ascii="Arial" w:cs="Arial" w:eastAsia="Arial" w:hAnsi="Arial"/>
          <w:sz w:val="22"/>
          <w:szCs w:val="22"/>
        </w:rPr>
        <w:t xml:space="preserve">●  </w:t>
      </w:r>
      <w:r>
        <w:rPr>
          <w:rFonts w:ascii="Arial" w:cs="Arial" w:eastAsia="Arial" w:hAnsi="Arial"/>
          <w:sz w:val="22"/>
          <w:szCs w:val="22"/>
        </w:rPr>
        <w:t xml:space="preserve">Nobody has produced an evacuation study for this road network.</w:t>
      </w:r>
    </w:p>
    <w:p>
      <w:pPr>
        <w:spacing w:after="100"/>
        <w:ind w:left="200" w:hanging="200"/>
        <w:jc w:val="left"/>
      </w:pPr>
      <w:r>
        <w:rPr>
          <w:rFonts w:ascii="Arial" w:cs="Arial" w:eastAsia="Arial" w:hAnsi="Arial"/>
          <w:sz w:val="22"/>
          <w:szCs w:val="22"/>
        </w:rPr>
        <w:t xml:space="preserve">●  </w:t>
      </w:r>
      <w:r>
        <w:rPr>
          <w:rFonts w:ascii="Arial" w:cs="Arial" w:eastAsia="Arial" w:hAnsi="Arial"/>
          <w:sz w:val="22"/>
          <w:szCs w:val="22"/>
        </w:rPr>
        <w:t xml:space="preserve">The ground report fails the City’s own safety standard.</w:t>
      </w:r>
    </w:p>
    <w:p>
      <w:pPr>
        <w:spacing w:after="100"/>
        <w:ind w:left="200" w:hanging="200"/>
        <w:jc w:val="left"/>
      </w:pPr>
      <w:r>
        <w:rPr>
          <w:rFonts w:ascii="Arial" w:cs="Arial" w:eastAsia="Arial" w:hAnsi="Arial"/>
          <w:sz w:val="22"/>
          <w:szCs w:val="22"/>
        </w:rPr>
        <w:t xml:space="preserve">●  </w:t>
      </w:r>
      <w:r>
        <w:rPr>
          <w:rFonts w:ascii="Arial" w:cs="Arial" w:eastAsia="Arial" w:hAnsi="Arial"/>
          <w:sz w:val="22"/>
          <w:szCs w:val="22"/>
        </w:rPr>
        <w:t xml:space="preserve">The fire district has not given unconditional approval.</w:t>
      </w:r>
    </w:p>
    <w:p>
      <w:pPr>
        <w:spacing w:after="100"/>
        <w:ind w:left="200" w:hanging="200"/>
        <w:jc w:val="left"/>
      </w:pPr>
      <w:r>
        <w:rPr>
          <w:rFonts w:ascii="Arial" w:cs="Arial" w:eastAsia="Arial" w:hAnsi="Arial"/>
          <w:sz w:val="22"/>
          <w:szCs w:val="22"/>
        </w:rPr>
        <w:t xml:space="preserve">●  </w:t>
      </w:r>
      <w:r>
        <w:rPr>
          <w:rFonts w:ascii="Arial" w:cs="Arial" w:eastAsia="Arial" w:hAnsi="Arial"/>
          <w:sz w:val="22"/>
          <w:szCs w:val="22"/>
        </w:rPr>
        <w:t xml:space="preserve">The affected communities cannot vote in Lone Tree elections.</w:t>
      </w:r>
    </w:p>
    <w:p>
      <w:pPr>
        <w:spacing w:after="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keepNext/>
        <w:spacing w:after="6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If they ask “why does my letter matter?”</w:t>
      </w:r>
    </w:p>
    <w:p>
      <w:pPr>
        <w:spacing w:after="180"/>
        <w:jc w:val="both"/>
      </w:pPr>
      <w:r>
        <w:rPr>
          <w:rFonts w:ascii="Arial" w:cs="Arial" w:eastAsia="Arial" w:hAnsi="Arial"/>
          <w:sz w:val="22"/>
          <w:szCs w:val="22"/>
        </w:rPr>
        <w:t xml:space="preserve">Written comments go into the official City record. Any legal challenge to this decision can only use what is in that record before the vote. A written comment is evidence, not just opinion.</w:t>
      </w:r>
    </w:p>
    <w:p>
      <w:pPr>
        <w:pBdr>
          <w:bottom w:val="single" w:color="2d2d2d" w:sz="6" w:space="1"/>
        </w:pBdr>
        <w:spacing w:after="0" w:before="0"/>
      </w:pPr>
      <w:r>
        <w:rPr>
          <w:rFonts w:ascii="Arial" w:cs="Arial" w:eastAsia="Arial" w:hAnsi="Arial"/>
          <w:sz w:val="4"/>
          <w:szCs w:val="4"/>
        </w:rPr>
        <w:t xml:space="preserve"/>
      </w:r>
    </w:p>
    <w:p>
      <w:pPr>
        <w:spacing w:after="0" w:before="0"/>
      </w:pPr>
      <w:r>
        <w:rPr>
          <w:rFonts w:ascii="Arial" w:cs="Arial" w:eastAsia="Arial" w:hAnsi="Arial"/>
          <w:sz w:val="20"/>
          <w:szCs w:val="20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160"/>
        <w:gridCol w:w="2200"/>
      </w:tblGrid>
      <w:tr>
        <w:tc>
          <w:tcPr>
            <w:tcW w:type="dxa" w:w="7160"/>
            <w:tcMar>
              <w:top w:type="dxa" w:w="0"/>
              <w:left w:type="dxa" w:w="0"/>
              <w:bottom w:type="dxa" w:w="0"/>
              <w:right w:type="dxa" w:w="20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sz w:val="26"/>
                <w:szCs w:val="26"/>
              </w:rPr>
              <w:t xml:space="preserve">Write a letter at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savesurreyridge.com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 minutes. Counts the same as showing up in person.</w:t>
            </w:r>
          </w:p>
        </w:tc>
        <w:tc>
          <w:tcPr>
            <w:tcW w:type="dxa" w:w="2200"/>
            <w:tcMar>
              <w:top w:type="dxa" w:w="0"/>
              <w:left w:type="dxa" w:w="120"/>
              <w:bottom w:type="dxa" w:w="0"/>
              <w:right w:type="dxa" w:w="0"/>
            </w:tcMar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952500" cy="952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>
      <w:pgSz w:w="12240" w:h="15840" w:orient="portrait"/>
      <w:pgMar w:top="800" w:right="900" w:bottom="8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c7044d5d5e690ca977c553298b5708ff7bb2ac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Hillcamp Talking Points Card</dc:title>
  <dc:creator>Coalition for the Preservation of Surrey Ridge</dc:creator>
  <cp:lastModifiedBy>Un-named</cp:lastModifiedBy>
  <cp:revision>1</cp:revision>
  <dcterms:created xsi:type="dcterms:W3CDTF">2026-10-19T16:34:13.922Z</dcterms:created>
  <dcterms:modified xsi:type="dcterms:W3CDTF">2026-10-19T16:34:13.922Z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